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不适用情况说明</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本单位严格按照内控建设规范，建立相关制度并执行。根据单位职能职责及2021年度相关业务的实际开展情况，对2021年度行政事业单位内部控制报告中相关业务或环节不适用情况说明如下：</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一、内部控制适用的六大经济业务领域</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sz w:val="28"/>
          <w:szCs w:val="28"/>
          <w:highlight w:val="yellow"/>
          <w:lang w:val="en-US" w:eastAsia="zh-CN"/>
        </w:rPr>
      </w:pPr>
      <w:r>
        <w:rPr>
          <w:rFonts w:hint="eastAsia" w:ascii="仿宋_GB2312" w:hAnsi="仿宋_GB2312" w:eastAsia="仿宋_GB2312" w:cs="仿宋_GB2312"/>
          <w:sz w:val="28"/>
          <w:szCs w:val="28"/>
          <w:highlight w:val="yellow"/>
          <w:lang w:val="en-US" w:eastAsia="zh-CN"/>
        </w:rPr>
        <w:t>建设项目管理业务领域不适用。</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二、内部控制六大业务工作职责及其分离情况</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资产管理中“对外投资立项申报与审核”不适用。</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三、建立健全内部控制制度情况</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资产管理中“对外投资”不适用。</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四、其他涉及但2021年未发生事项</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2021年未进行资产处置。</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五、单位内控信息化建设情况</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2021年度本单位未建立内控信息化，故预算业务管理、收支 业务管理、政府采购业务管理、国有资产业务管理、建设项目业 务管理、合同业务管理等未覆盖内部控制信息化。</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特此说明。</w:t>
      </w:r>
    </w:p>
    <w:p>
      <w:pPr>
        <w:jc w:val="right"/>
        <w:rPr>
          <w:rFonts w:hint="eastAsia" w:ascii="仿宋_GB2312" w:hAnsi="仿宋_GB2312" w:eastAsia="仿宋_GB2312" w:cs="仿宋_GB2312"/>
          <w:b w:val="0"/>
          <w:bCs w:val="0"/>
          <w:sz w:val="28"/>
          <w:szCs w:val="28"/>
          <w:lang w:val="en-US" w:eastAsia="zh-CN"/>
        </w:rPr>
      </w:pPr>
      <w:bookmarkStart w:id="0" w:name="_GoBack"/>
      <w:bookmarkEnd w:id="0"/>
    </w:p>
    <w:p>
      <w:pPr>
        <w:jc w:val="right"/>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2022年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2ZjlmZGFhZjViODNlN2VjZDQyODRmOTEzYzg3ZDUifQ=="/>
  </w:docVars>
  <w:rsids>
    <w:rsidRoot w:val="00000000"/>
    <w:rsid w:val="01A91AAC"/>
    <w:rsid w:val="40963544"/>
    <w:rsid w:val="4B8E2DC1"/>
    <w:rsid w:val="52B44AD2"/>
    <w:rsid w:val="688B7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样式2"/>
    <w:basedOn w:val="3"/>
    <w:next w:val="1"/>
    <w:qFormat/>
    <w:uiPriority w:val="0"/>
    <w:rPr>
      <w:rFonts w:ascii="等线 Light" w:hAnsi="等线 Light" w:eastAsia="楷体"/>
      <w:bCs/>
      <w:sz w:val="28"/>
      <w:szCs w:val="32"/>
    </w:rPr>
  </w:style>
  <w:style w:type="paragraph" w:customStyle="1" w:styleId="7">
    <w:name w:val="样式3"/>
    <w:basedOn w:val="2"/>
    <w:next w:val="1"/>
    <w:qFormat/>
    <w:uiPriority w:val="0"/>
    <w:rPr>
      <w:rFonts w:eastAsia="黑体" w:asciiTheme="minorAscii" w:hAnsiTheme="minorAscii"/>
      <w:bCs/>
      <w:sz w:val="28"/>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372</Words>
  <Characters>391</Characters>
  <Lines>0</Lines>
  <Paragraphs>0</Paragraphs>
  <TotalTime>5</TotalTime>
  <ScaleCrop>false</ScaleCrop>
  <LinksUpToDate>false</LinksUpToDate>
  <CharactersWithSpaces>393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2020-10-23T01:51:00Z</dcterms:created>
  <dc:creator>LENOVO</dc:creator>
  <cp:lastModifiedBy>何微</cp:lastModifiedBy>
  <dcterms:modified xsi:type="dcterms:W3CDTF">2023-04-21T05:49:39Z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FDF41CBB51C447119AD63813CC3C77DD</vt:lpwstr>
  </property>
</Properties>
</file>